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36A0" w14:textId="76FB28BE" w:rsidR="00066B4E" w:rsidRDefault="00066B4E" w:rsidP="00D164DF">
      <w:pPr>
        <w:spacing w:after="0" w:line="240" w:lineRule="auto"/>
        <w:jc w:val="center"/>
        <w:rPr>
          <w:rFonts w:ascii="Lato" w:hAnsi="Lato"/>
          <w:b/>
          <w:bCs/>
        </w:rPr>
      </w:pPr>
      <w:r w:rsidRPr="00D164DF">
        <w:rPr>
          <w:rFonts w:ascii="Lato" w:hAnsi="Lato"/>
          <w:b/>
          <w:bCs/>
        </w:rPr>
        <w:t>Página Web de la SEDER:</w:t>
      </w:r>
    </w:p>
    <w:p w14:paraId="1C56F11E" w14:textId="4E6CDB8C" w:rsid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12F66EC" w14:textId="6F5842BB" w:rsidR="00D164DF" w:rsidRDefault="008C269B" w:rsidP="00D164DF">
      <w:pPr>
        <w:spacing w:after="0" w:line="240" w:lineRule="auto"/>
        <w:jc w:val="center"/>
        <w:rPr>
          <w:rFonts w:ascii="Lato" w:hAnsi="Lato"/>
          <w:b/>
          <w:bCs/>
        </w:rPr>
      </w:pPr>
      <w:r w:rsidRPr="008C269B">
        <w:rPr>
          <w:rFonts w:ascii="Lato" w:hAnsi="Lato"/>
          <w:b/>
          <w:bCs/>
        </w:rPr>
        <w:drawing>
          <wp:anchor distT="0" distB="0" distL="114300" distR="114300" simplePos="0" relativeHeight="251658240" behindDoc="0" locked="0" layoutInCell="1" allowOverlap="1" wp14:anchorId="2804F98B" wp14:editId="6E2E67E5">
            <wp:simplePos x="0" y="0"/>
            <wp:positionH relativeFrom="column">
              <wp:posOffset>-3810</wp:posOffset>
            </wp:positionH>
            <wp:positionV relativeFrom="page">
              <wp:posOffset>1238250</wp:posOffset>
            </wp:positionV>
            <wp:extent cx="5612130" cy="6782435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782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05C4B7" w14:textId="40587ED1" w:rsid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1E05E5B4" w14:textId="6349F2B2" w:rsid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26F07B5F" w14:textId="72B9A3C8" w:rsid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56CD194E" w14:textId="1550A3AC" w:rsid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51A3CB42" w14:textId="77777777" w:rsidR="00D164DF" w:rsidRP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37BA0914" w14:textId="77777777" w:rsidR="00D164DF" w:rsidRPr="00D164DF" w:rsidRDefault="00D164DF" w:rsidP="00D164DF">
      <w:pPr>
        <w:spacing w:after="0" w:line="240" w:lineRule="auto"/>
        <w:jc w:val="center"/>
        <w:rPr>
          <w:rFonts w:ascii="Lato" w:hAnsi="Lato"/>
        </w:rPr>
      </w:pPr>
    </w:p>
    <w:p w14:paraId="21F2E100" w14:textId="77777777" w:rsidR="00D164DF" w:rsidRPr="00D164DF" w:rsidRDefault="00D164DF" w:rsidP="00D164DF">
      <w:pPr>
        <w:spacing w:after="0" w:line="240" w:lineRule="auto"/>
        <w:jc w:val="center"/>
        <w:rPr>
          <w:rFonts w:ascii="Lato" w:hAnsi="Lato"/>
        </w:rPr>
      </w:pPr>
    </w:p>
    <w:p w14:paraId="2C34726A" w14:textId="711F0E1A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731621A0" w14:textId="58FCC9A8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3314DE27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429B4EB7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5B27A66F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1B28D601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08A6AA80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7CE7A492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5DA17E75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177D2D71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384500D9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4A3E5288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53F1131B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6276DBA2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04D4B41E" w14:textId="475FBE26" w:rsidR="00066B4E" w:rsidRDefault="00066B4E" w:rsidP="00D164DF">
      <w:pPr>
        <w:spacing w:after="0" w:line="240" w:lineRule="auto"/>
        <w:rPr>
          <w:rFonts w:ascii="Lato" w:hAnsi="Lato"/>
        </w:rPr>
      </w:pPr>
    </w:p>
    <w:p w14:paraId="3F0E8BE0" w14:textId="3C49DC36" w:rsidR="008C269B" w:rsidRDefault="008C269B" w:rsidP="00D164DF">
      <w:pPr>
        <w:spacing w:after="0" w:line="240" w:lineRule="auto"/>
        <w:rPr>
          <w:rFonts w:ascii="Lato" w:hAnsi="Lato"/>
        </w:rPr>
      </w:pPr>
    </w:p>
    <w:p w14:paraId="7891D1FD" w14:textId="0D31D6F7" w:rsidR="008C269B" w:rsidRDefault="008C269B" w:rsidP="00D164DF">
      <w:pPr>
        <w:spacing w:after="0" w:line="240" w:lineRule="auto"/>
        <w:rPr>
          <w:rFonts w:ascii="Lato" w:hAnsi="Lato"/>
        </w:rPr>
      </w:pPr>
    </w:p>
    <w:p w14:paraId="4C10858A" w14:textId="30DFE7BC" w:rsidR="008C269B" w:rsidRDefault="008C269B" w:rsidP="00D164DF">
      <w:pPr>
        <w:spacing w:after="0" w:line="240" w:lineRule="auto"/>
        <w:rPr>
          <w:rFonts w:ascii="Lato" w:hAnsi="Lato"/>
        </w:rPr>
      </w:pPr>
    </w:p>
    <w:p w14:paraId="18C9E0A8" w14:textId="13BC39D7" w:rsidR="008C269B" w:rsidRDefault="008C269B" w:rsidP="00D164DF">
      <w:pPr>
        <w:spacing w:after="0" w:line="240" w:lineRule="auto"/>
        <w:rPr>
          <w:rFonts w:ascii="Lato" w:hAnsi="Lato"/>
        </w:rPr>
      </w:pPr>
    </w:p>
    <w:p w14:paraId="3703B869" w14:textId="24C65CAD" w:rsidR="008C269B" w:rsidRDefault="008C269B" w:rsidP="00D164DF">
      <w:pPr>
        <w:spacing w:after="0" w:line="240" w:lineRule="auto"/>
        <w:rPr>
          <w:rFonts w:ascii="Lato" w:hAnsi="Lato"/>
        </w:rPr>
      </w:pPr>
    </w:p>
    <w:p w14:paraId="68DE2C17" w14:textId="2E4E66FE" w:rsidR="008C269B" w:rsidRDefault="008C269B" w:rsidP="00D164DF">
      <w:pPr>
        <w:spacing w:after="0" w:line="240" w:lineRule="auto"/>
        <w:rPr>
          <w:rFonts w:ascii="Lato" w:hAnsi="Lato"/>
        </w:rPr>
      </w:pPr>
    </w:p>
    <w:p w14:paraId="10D1E2B0" w14:textId="5EF22731" w:rsidR="008C269B" w:rsidRDefault="008C269B" w:rsidP="00D164DF">
      <w:pPr>
        <w:spacing w:after="0" w:line="240" w:lineRule="auto"/>
        <w:rPr>
          <w:rFonts w:ascii="Lato" w:hAnsi="Lato"/>
        </w:rPr>
      </w:pPr>
    </w:p>
    <w:p w14:paraId="0AD677EB" w14:textId="60C3222C" w:rsidR="008C269B" w:rsidRDefault="008C269B" w:rsidP="00D164DF">
      <w:pPr>
        <w:spacing w:after="0" w:line="240" w:lineRule="auto"/>
        <w:rPr>
          <w:rFonts w:ascii="Lato" w:hAnsi="Lato"/>
        </w:rPr>
      </w:pPr>
    </w:p>
    <w:p w14:paraId="3902EDD7" w14:textId="406B349C" w:rsidR="008C269B" w:rsidRDefault="008C269B" w:rsidP="00D164DF">
      <w:pPr>
        <w:spacing w:after="0" w:line="240" w:lineRule="auto"/>
        <w:rPr>
          <w:rFonts w:ascii="Lato" w:hAnsi="Lato"/>
        </w:rPr>
      </w:pPr>
    </w:p>
    <w:p w14:paraId="6BCE26E7" w14:textId="5EB74AC7" w:rsidR="008C269B" w:rsidRDefault="008C269B" w:rsidP="00D164DF">
      <w:pPr>
        <w:spacing w:after="0" w:line="240" w:lineRule="auto"/>
        <w:rPr>
          <w:rFonts w:ascii="Lato" w:hAnsi="Lato"/>
        </w:rPr>
      </w:pPr>
    </w:p>
    <w:p w14:paraId="38BC8CA2" w14:textId="346C029C" w:rsidR="008C269B" w:rsidRDefault="008C269B" w:rsidP="00D164DF">
      <w:pPr>
        <w:spacing w:after="0" w:line="240" w:lineRule="auto"/>
        <w:rPr>
          <w:rFonts w:ascii="Lato" w:hAnsi="Lato"/>
        </w:rPr>
      </w:pPr>
    </w:p>
    <w:p w14:paraId="2EACF9C2" w14:textId="3CF64E36" w:rsidR="008C269B" w:rsidRDefault="008C269B" w:rsidP="00D164DF">
      <w:pPr>
        <w:spacing w:after="0" w:line="240" w:lineRule="auto"/>
        <w:rPr>
          <w:rFonts w:ascii="Lato" w:hAnsi="Lato"/>
        </w:rPr>
      </w:pPr>
    </w:p>
    <w:p w14:paraId="50233313" w14:textId="716B485A" w:rsidR="008C269B" w:rsidRDefault="008C269B" w:rsidP="00D164DF">
      <w:pPr>
        <w:spacing w:after="0" w:line="240" w:lineRule="auto"/>
        <w:rPr>
          <w:rFonts w:ascii="Lato" w:hAnsi="Lato"/>
        </w:rPr>
      </w:pPr>
    </w:p>
    <w:p w14:paraId="3BC3867A" w14:textId="570AD1CF" w:rsidR="008C269B" w:rsidRDefault="008C269B" w:rsidP="00D164DF">
      <w:pPr>
        <w:spacing w:after="0" w:line="240" w:lineRule="auto"/>
        <w:rPr>
          <w:rFonts w:ascii="Lato" w:hAnsi="Lato"/>
        </w:rPr>
      </w:pPr>
    </w:p>
    <w:p w14:paraId="551FC3B8" w14:textId="3EA45BA9" w:rsidR="008C269B" w:rsidRDefault="008C269B" w:rsidP="00D164DF">
      <w:pPr>
        <w:spacing w:after="0" w:line="240" w:lineRule="auto"/>
        <w:rPr>
          <w:rFonts w:ascii="Lato" w:hAnsi="Lato"/>
        </w:rPr>
      </w:pPr>
    </w:p>
    <w:p w14:paraId="425D38DD" w14:textId="0D5B414B" w:rsidR="008C269B" w:rsidRDefault="008C269B" w:rsidP="00D164DF">
      <w:pPr>
        <w:spacing w:after="0" w:line="240" w:lineRule="auto"/>
        <w:rPr>
          <w:rFonts w:ascii="Lato" w:hAnsi="Lato"/>
        </w:rPr>
      </w:pPr>
    </w:p>
    <w:p w14:paraId="00E486E8" w14:textId="5A182FA5" w:rsidR="008C269B" w:rsidRDefault="008C269B" w:rsidP="00D164DF">
      <w:pPr>
        <w:spacing w:after="0" w:line="240" w:lineRule="auto"/>
        <w:rPr>
          <w:rFonts w:ascii="Lato" w:hAnsi="Lato"/>
        </w:rPr>
      </w:pPr>
    </w:p>
    <w:p w14:paraId="6CE8C413" w14:textId="38B7113A" w:rsidR="008C269B" w:rsidRDefault="008C269B" w:rsidP="00D164DF">
      <w:pPr>
        <w:spacing w:after="0" w:line="240" w:lineRule="auto"/>
        <w:rPr>
          <w:rFonts w:ascii="Lato" w:hAnsi="Lato"/>
        </w:rPr>
      </w:pPr>
    </w:p>
    <w:p w14:paraId="33D44C16" w14:textId="77777777" w:rsidR="00831CA1" w:rsidRPr="00BD5EC3" w:rsidRDefault="00831CA1" w:rsidP="00D164DF">
      <w:pPr>
        <w:spacing w:after="0" w:line="240" w:lineRule="auto"/>
        <w:jc w:val="both"/>
        <w:rPr>
          <w:rFonts w:ascii="Lato" w:hAnsi="Lato"/>
        </w:rPr>
      </w:pPr>
    </w:p>
    <w:p w14:paraId="6F0E8357" w14:textId="097588AE" w:rsidR="00066B4E" w:rsidRPr="00BD5EC3" w:rsidRDefault="00066B4E" w:rsidP="00D164DF">
      <w:pPr>
        <w:spacing w:after="0" w:line="240" w:lineRule="auto"/>
        <w:jc w:val="both"/>
        <w:rPr>
          <w:rFonts w:ascii="Lato" w:hAnsi="Lato"/>
          <w:b/>
          <w:bCs/>
        </w:rPr>
      </w:pPr>
      <w:r w:rsidRPr="00BD5EC3">
        <w:rPr>
          <w:rFonts w:ascii="Lato" w:hAnsi="Lato"/>
          <w:b/>
          <w:bCs/>
        </w:rPr>
        <w:t>Intranet de Subsecretaría de Innovación, Mejora Regulatoria y Eficiencia Institucional:</w:t>
      </w:r>
    </w:p>
    <w:p w14:paraId="7D093919" w14:textId="65E075A2" w:rsidR="00D164DF" w:rsidRPr="008C269B" w:rsidRDefault="00D164DF" w:rsidP="00D164DF">
      <w:pPr>
        <w:spacing w:after="0" w:line="240" w:lineRule="auto"/>
        <w:jc w:val="both"/>
        <w:rPr>
          <w:rFonts w:ascii="Lato" w:hAnsi="Lato"/>
        </w:rPr>
      </w:pPr>
    </w:p>
    <w:p w14:paraId="73BE7DB0" w14:textId="052B8359" w:rsidR="008C269B" w:rsidRPr="008C269B" w:rsidRDefault="008C269B" w:rsidP="008C269B">
      <w:pPr>
        <w:spacing w:after="0" w:line="240" w:lineRule="auto"/>
        <w:jc w:val="both"/>
        <w:rPr>
          <w:rFonts w:ascii="Lato" w:hAnsi="Lato"/>
        </w:rPr>
      </w:pPr>
      <w:hyperlink r:id="rId5" w:history="1">
        <w:r w:rsidRPr="00FF2E1C">
          <w:rPr>
            <w:rStyle w:val="Hipervnculo"/>
            <w:rFonts w:ascii="Lato" w:hAnsi="Lato"/>
          </w:rPr>
          <w:t>https://intranet.yucatan.gob.mx/secciones/dinamicas/247</w:t>
        </w:r>
      </w:hyperlink>
    </w:p>
    <w:sectPr w:rsidR="008C269B" w:rsidRPr="008C26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B6"/>
    <w:rsid w:val="00066B4E"/>
    <w:rsid w:val="00157A20"/>
    <w:rsid w:val="00511A92"/>
    <w:rsid w:val="00831CA1"/>
    <w:rsid w:val="008C269B"/>
    <w:rsid w:val="009C46A9"/>
    <w:rsid w:val="00B154DE"/>
    <w:rsid w:val="00BD5EC3"/>
    <w:rsid w:val="00D164DF"/>
    <w:rsid w:val="00D7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B0963"/>
  <w15:chartTrackingRefBased/>
  <w15:docId w15:val="{9B54CCC6-A59A-4169-87C4-026DA722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66B4E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6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ranet.yucatan.gob.mx/secciones/dinamicas/24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242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Jossafath Cuevas Vazquez</dc:creator>
  <cp:keywords/>
  <dc:description/>
  <cp:lastModifiedBy>Lorena Irasema Gutiérrez Caamal</cp:lastModifiedBy>
  <cp:revision>6</cp:revision>
  <dcterms:created xsi:type="dcterms:W3CDTF">2023-01-25T16:55:00Z</dcterms:created>
  <dcterms:modified xsi:type="dcterms:W3CDTF">2025-11-26T22:58:00Z</dcterms:modified>
</cp:coreProperties>
</file>